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80"/>
        <w:jc w:val="center"/>
      </w:pPr>
      <w:r>
        <w:rPr>
          <w:sz w:val="68"/>
          <w:szCs w:val="68"/>
          <w:b/>
        </w:rPr>
        <w:t xml:space="preserve">HubSpot GEO 后端归因框架与效果跟踪体系示例</w:t>
      </w:r>
    </w:p>
    <w:p>
      <w:pPr>
        <w:spacing w:before="0" w:after="120"/>
        <w:jc w:val="center"/>
      </w:pPr>
      <w:r>
        <w:rPr>
          <w:sz w:val="44"/>
          <w:szCs w:val="44"/>
          <w:color w:val="666666"/>
        </w:rPr>
        <w:t xml:space="preserve">公开公司示例，内容为方法演示用的合成样本；仅展示开源 skill 的结构与交付形式，不代表对 HubSpot 的真实经营审计结论。</w:t>
      </w:r>
    </w:p>
    <w:p>
      <w:pPr>
        <w:spacing w:before="0" w:after="220"/>
        <w:jc w:val="center"/>
      </w:pPr>
      <w:r>
        <w:rPr>
          <w:sz w:val="36"/>
          <w:szCs w:val="36"/>
          <w:color w:val="666666"/>
        </w:rPr>
        <w:t xml:space="preserve">公司：HubSpot    分析日期：2026-04-20    生成方式：yao-geo-tracking demo</w:t>
      </w:r>
    </w:p>
    <w:p>
      <w:pPr>
        <w:spacing w:before="0" w:after="120"/>
      </w:pPr>
      <w:r>
        <w:rPr>
          <w:sz w:val="52"/>
          <w:szCs w:val="52"/>
          <w:b/>
        </w:rPr>
        <w:t xml:space="preserve">摘要卡片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摘要卡片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核心值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补充说明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业务形态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PLG + Sales Assist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以免费工具、内容获客、试用注册和销售协同为主，适合注册与激活双层归因。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主转化动作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注册 / Demo / Upgrade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直接效果应围绕免费注册、产品演示和后续升级建立承接动作。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市场分层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海外 GEO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该示例以 ChatGPT、Gemini 一类海外 AI 场景为默认背景，因此更强调官网页矩阵、表单字段和升级链路。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当前成熟度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中等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官网与产品页承接能力强，但 GEO 专属来源字段和补充问卷仍需设计。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企业理解摘要</w:t>
      </w:r>
    </w:p>
    <w:p>
      <w:pPr>
        <w:spacing w:before="0" w:after="120"/>
      </w:pPr>
      <w:r>
        <w:rPr>
          <w:sz w:val="42"/>
          <w:szCs w:val="42"/>
        </w:rPr>
        <w:t xml:space="preserve">HubSpot 是典型的 SaaS 与增长平台品牌，公开可见的核心承接方式包括产品页浏览、免费工具使用、免费注册、演示预约与升级转化。</w:t>
      </w:r>
    </w:p>
    <w:p>
      <w:pPr>
        <w:spacing w:before="0" w:after="120"/>
      </w:pPr>
      <w:r>
        <w:rPr>
          <w:sz w:val="42"/>
          <w:szCs w:val="42"/>
        </w:rPr>
        <w:t xml:space="preserve">从 GEO 后端归因角度看，这类公司更适合把归因目标拆成注册、激活、演示申请和升级四层，而不是只看流量或品牌曝光。</w:t>
      </w:r>
    </w:p>
    <w:p>
      <w:pPr>
        <w:spacing w:before="0" w:after="120"/>
      </w:pPr>
      <w:r>
        <w:rPr>
          <w:sz w:val="42"/>
          <w:szCs w:val="42"/>
        </w:rPr>
        <w:t xml:space="preserve">• 已验证事实：官网具备丰富产品页、帮助中心、资源中心和 CTA 体系，适合作为 GEO 主承接阵地。</w:t>
      </w:r>
    </w:p>
    <w:p>
      <w:pPr>
        <w:spacing w:before="0" w:after="120"/>
      </w:pPr>
      <w:r>
        <w:rPr>
          <w:sz w:val="42"/>
          <w:szCs w:val="42"/>
        </w:rPr>
        <w:t xml:space="preserve">• 已验证事实：品牌同时存在自助转化与销售协同两条路径，说明需要双模型归因。</w:t>
      </w:r>
    </w:p>
    <w:p>
      <w:pPr>
        <w:spacing w:before="0" w:after="120"/>
      </w:pPr>
      <w:r>
        <w:rPr>
          <w:sz w:val="42"/>
          <w:szCs w:val="42"/>
        </w:rPr>
        <w:t xml:space="preserve">• 推断：如果没有 GEO 专属字段和问卷，AI 平台带来的部分转化会被并入自然流量。</w:t>
      </w:r>
    </w:p>
    <w:p>
      <w:pPr>
        <w:spacing w:before="180" w:after="120"/>
      </w:pPr>
      <w:r>
        <w:rPr>
          <w:sz w:val="56"/>
          <w:szCs w:val="56"/>
          <w:b/>
        </w:rPr>
        <w:t xml:space="preserve">市场分层判断</w:t>
      </w:r>
    </w:p>
    <w:p>
      <w:pPr>
        <w:spacing w:before="0" w:after="120"/>
      </w:pPr>
      <w:r>
        <w:rPr>
          <w:sz w:val="42"/>
          <w:szCs w:val="42"/>
        </w:rPr>
        <w:t xml:space="preserve">该示例默认归入海外 GEO 场景，因为像 HubSpot 这类公司更容易通过 ChatGPT、Gemini、Perplexity 等海外 AI 产品间接影响官网访问、注册和升级路径。</w:t>
      </w:r>
    </w:p>
    <w:p>
      <w:pPr>
        <w:spacing w:before="0" w:after="120"/>
      </w:pPr>
      <w:r>
        <w:rPr>
          <w:sz w:val="42"/>
          <w:szCs w:val="42"/>
        </w:rPr>
        <w:t xml:space="preserve">因此方案更强调官网页矩阵、表单来源字段、页面事件和升级链路回传，而不是把口令、企微、电话和人工补录当成主框架。</w:t>
      </w:r>
    </w:p>
    <w:p>
      <w:pPr>
        <w:spacing w:before="0" w:after="120"/>
      </w:pPr>
      <w:r>
        <w:rPr>
          <w:sz w:val="42"/>
          <w:szCs w:val="42"/>
        </w:rPr>
        <w:t xml:space="preserve">• 海外 GEO：官网和产品页可以承担主归因骨架。</w:t>
      </w:r>
    </w:p>
    <w:p>
      <w:pPr>
        <w:spacing w:before="0" w:after="120"/>
      </w:pPr>
      <w:r>
        <w:rPr>
          <w:sz w:val="42"/>
          <w:szCs w:val="42"/>
        </w:rPr>
        <w:t xml:space="preserve">• 国内 GEO：通常需要更多来源补丁，例如口令、问卷、电话、企微和活动页。</w:t>
      </w:r>
    </w:p>
    <w:p>
      <w:pPr>
        <w:spacing w:before="0" w:after="120"/>
      </w:pPr>
      <w:r>
        <w:rPr>
          <w:sz w:val="42"/>
          <w:szCs w:val="42"/>
        </w:rPr>
        <w:t xml:space="preserve">• 混合 GEO：应拆成两套主链路，而不是一套口径硬套所有平台。</w:t>
      </w:r>
    </w:p>
    <w:p>
      <w:pPr>
        <w:spacing w:before="180" w:after="120"/>
      </w:pPr>
      <w:r>
        <w:rPr>
          <w:sz w:val="56"/>
          <w:szCs w:val="56"/>
          <w:b/>
        </w:rPr>
        <w:t xml:space="preserve">公开证据表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来源系统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标题 / 定位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绝对时间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关键事实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用途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https://www.hubspot.com/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主站以 CRM Platform、Marketing、Sales、Service、Content 和 Free Tools 作为核心入口。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确认品牌定位、产品结构和承接资产。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https://www.hubspot.com/products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产品页清晰展示多产品矩阵和模块化路径，适合按产品主题拆 GEO 落地页。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判断落地页与表单字段设计方向。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https://www.hubspot.com/pricing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定价页与升级逻辑公开可见，说明付费升级是重要后端动作。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定义升级率与试用转付费率等间接指标。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Official Website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https://www.hubspot.com/resources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2026-04-16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资源中心包含模板、指南、内容资产和引导注册的 CTA。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判断 GEO 内容承接方式与中间转化路径。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官网核验</w:t>
      </w:r>
    </w:p>
    <w:p>
      <w:pPr>
        <w:spacing w:before="0" w:after="120"/>
      </w:pPr>
      <w:r>
        <w:rPr>
          <w:sz w:val="42"/>
          <w:szCs w:val="42"/>
        </w:rPr>
        <w:t xml:space="preserve">官网核验通过。主域、产品页、资源页和定价页共享一致品牌叙事与导航体系，可作为 GEO 分析的官方承接资产基础。</w:t>
      </w:r>
    </w:p>
    <w:p>
      <w:pPr>
        <w:spacing w:before="0" w:after="120"/>
      </w:pPr>
      <w:r>
        <w:rPr>
          <w:sz w:val="42"/>
          <w:szCs w:val="42"/>
        </w:rPr>
        <w:t xml:space="preserve">由于这是公开演示样例，以下方案只依据公开站点结构和常见 SaaS 归因逻辑做方法展示，不宣称真实经营数据。</w:t>
      </w:r>
    </w:p>
    <w:p>
      <w:pPr>
        <w:spacing w:before="180" w:after="120"/>
      </w:pPr>
      <w:r>
        <w:rPr>
          <w:sz w:val="56"/>
          <w:szCs w:val="56"/>
          <w:b/>
        </w:rPr>
        <w:t xml:space="preserve">现状诊断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提示：对这类 SaaS 公司，GEO 归因的关键不是更多页面，而是给已有页面补上来源字段、专属入口和后续激活回传。</w:t>
      </w:r>
    </w:p>
    <w:p>
      <w:pPr>
        <w:spacing w:before="0" w:after="120"/>
      </w:pPr>
      <w:r>
        <w:rPr>
          <w:sz w:val="42"/>
          <w:szCs w:val="42"/>
        </w:rPr>
        <w:t xml:space="preserve">• 官网承接能力强，具备多层 CTA 和多产品页，但不天然等于 GEO 可归因。</w:t>
      </w:r>
    </w:p>
    <w:p>
      <w:pPr>
        <w:spacing w:before="0" w:after="120"/>
      </w:pPr>
      <w:r>
        <w:rPr>
          <w:sz w:val="42"/>
          <w:szCs w:val="42"/>
        </w:rPr>
        <w:t xml:space="preserve">• 如果 GEO 来源被混入自然流量或内容流量，则很难解释 AI 平台的真实贡献。</w:t>
      </w:r>
    </w:p>
    <w:p>
      <w:pPr>
        <w:spacing w:before="0" w:after="120"/>
      </w:pPr>
      <w:r>
        <w:rPr>
          <w:sz w:val="42"/>
          <w:szCs w:val="42"/>
        </w:rPr>
        <w:t xml:space="preserve">• PLG 与销售协同并存，必须同时跟踪注册、激活、演示和升级，不适合只盯单一指标。</w:t>
      </w:r>
    </w:p>
    <w:p>
      <w:pPr>
        <w:spacing w:before="180" w:after="120"/>
      </w:pPr>
      <w:r>
        <w:rPr>
          <w:sz w:val="56"/>
          <w:szCs w:val="56"/>
          <w:b/>
        </w:rPr>
        <w:t xml:space="preserve">效果追踪方法与原理说明</w:t>
      </w:r>
    </w:p>
    <w:p>
      <w:pPr>
        <w:spacing w:before="0" w:after="120"/>
      </w:pPr>
      <w:r>
        <w:rPr>
          <w:sz w:val="42"/>
          <w:szCs w:val="42"/>
        </w:rPr>
        <w:t xml:space="preserve">该示例把 GEO 价值拆成两个总层面：品牌层价值与效果转化层价值。品牌层价值来自 AI 推荐带来的第三方背书，会提升品牌可信度、默认候选心智和后续主动搜索意愿；效果转化层价值则继续拆成可直接监测的结果与间接促进的结果。</w:t>
      </w:r>
    </w:p>
    <w:p>
      <w:pPr>
        <w:spacing w:before="0" w:after="120"/>
      </w:pPr>
      <w:r>
        <w:rPr>
          <w:sz w:val="42"/>
          <w:szCs w:val="42"/>
        </w:rPr>
        <w:t xml:space="preserve">对 HubSpot 这类海外 SaaS，公司官网本身就是主承接阵地，因此可以更强依赖产品页、注册页、表单字段、页面事件和升级链路来做归因聚合；但即便如此，仍然不能假设所有 GEO 贡献都能被直接统计。</w:t>
      </w:r>
    </w:p>
    <w:p>
      <w:pPr>
        <w:spacing w:before="0" w:after="100"/>
      </w:pPr>
      <w:r>
        <w:rPr>
          <w:sz w:val="44"/>
          <w:szCs w:val="44"/>
          <w:b/>
        </w:rPr>
        <w:t xml:space="preserve">海外 GEO 承接与归因链路图示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阶段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步骤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1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平台展示品牌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在 ChatGPT、Gemini 等平台中被推荐、引用或对比展示，形成品牌背书。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2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访问官网或主题页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用户进入产品页、资源页、注册页或定价页，开始留下可回传的页面与来源信号。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3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表单与 CTA 识别来源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通过 landing_page_id、ai_platform、keyword_theme、offer_code 等字段把高意向访问写入线索主键。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4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激活与升级回传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把注册、激活、演示预约和升级动作回传到统一来源字典中。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Step 5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品牌与转化联合复盘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将品牌词、UV、注册率、激活率和升级率一起解释，避免把 GEO 误读成单一流量渠道。</w:t>
            </w:r>
          </w:p>
        </w:tc>
      </w:tr>
    </w:tbl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价值层级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监测原理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适合方法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执行动作建议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品牌层价值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推荐会形成高信任度背书，并提升后续品牌搜索与主动访问概率。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品牌词检索量、直接访问、品牌页 UV、销售沟通反馈。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固定品牌词包，按周对比趋势，并结合 AI 平台重点主题复盘。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直接效果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 AI 触发的访问尽可能写入官网注册、表单和升级主键。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referer / URL 参数、专属落地页、表单隐藏字段、专属权益码。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优先补字段和专属主题页，再打通注册、激活与升级回传。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间接效果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会通过品牌心智和内容承接提升中间转化，而非只增加一次访问。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UV、CTA 点击率、注册率、激活率、升级率、自报来源。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把主题页表现和销售协同路径一起纳入周报，而不是只看流量。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直接效果追踪方案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监测动作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实现方式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适配理由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优先级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专属注册页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围绕 CRM、Marketing、Sales 三条主题分别建设专属 GEO 承接页，并绑定统一表单字段。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便于将 AI 触发的高意向需求和普通自然访问分开。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表单隐藏字段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新增 channel_group、ai_platform、keyword_theme、landing_page_id、offer_code。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为后续注册、激活、升级归因提供主键。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P0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专属权益包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为 AI 流量提供独立模板包、诊断包或试用权益码。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适合对来源字段缺失做低成本补丁。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P1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演示预约分流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给高意向 GEO 页面加入专属 demo CTA 与日历入口。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方便把销售协同型转化和自助型注册拆开。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P1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间接效果追踪方案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指标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定义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取数来源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更新频率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解释方式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品牌词检索量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HubSpot 及产品主题相关品牌词变化。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搜索趋势工具或品牌监测工具。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 / 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用于判断品牌心智变化，不能单独视为 GEO 成交贡献。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落地页 UV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专属 GEO 页访问量与 CTA 点击量。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站点分析平台。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日 / 周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衡量承接质量与内容匹配度。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注册转化率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承接页访问到免费注册成功的比例。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表单系统 / 产品分析平台。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是 SaaS 类业务最关键的中间指标之一。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激活率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完成关键激活动作的注册用户占比。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产品分析平台。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周 / 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用于过滤低质量注册。</w:t>
            </w:r>
          </w:p>
        </w:tc>
      </w:tr>
      <w:tr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升级率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GEO 来源用户进入付费或高意向销售流程的比例。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Billing / CRM。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月</w:t>
            </w:r>
          </w:p>
        </w:tc>
        <w:tc>
          <w:tcPr>
            <w:tcW w:w="18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用于判断 GEO 是否带来真正业务价值。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监测效果边界说明</w:t>
      </w:r>
    </w:p>
    <w:p>
      <w:pPr>
        <w:spacing w:before="0" w:after="120"/>
      </w:pPr>
      <w:r>
        <w:rPr>
          <w:sz w:val="42"/>
          <w:szCs w:val="42"/>
        </w:rPr>
        <w:t xml:space="preserve">即便采用 referer、专属落地页、表单字段和升级回传，GEO 的总价值也无法被后台完整显性统计。更稳妥的做法，是把可见贡献、可部分恢复贡献和暂时不可见贡献拆开解释。</w:t>
      </w:r>
    </w:p>
    <w:p>
      <w:pPr>
        <w:spacing w:before="0" w:after="120"/>
      </w:pPr>
      <w:r>
        <w:rPr>
          <w:sz w:val="42"/>
          <w:szCs w:val="42"/>
        </w:rPr>
        <w:t xml:space="preserve">对于 HubSpot 这类海外官网承接较强的 SaaS，公司官网、注册和升级链路都较标准化，因此可直接观测的 GEO 贡献通常有机会高于一般中国场景；但在项目早期，仍建议把 `20%~30%` 视为保守规划假设，而不是把更高可见度写成必然事实。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提示：建议把 `20%~30%` 写成保守规划假设：当观测链路成熟时可见比例可能继续提升，但不应把它写成跨行业固定定律，也不应直接套用固定倍数去反推总 ROI。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贡献层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可见度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典型信号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解释边界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可直接观测层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中等到较高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referer、专属页、表单字段、注册、激活、升级回传。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适合做最硬的 GEO 结果归因，但依旧不能视为总贡献全量。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可部分恢复层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中等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自报来源、销售反馈、品牌词后续访问、跨页行为。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更适合做趋势校准和渠道解释，不能单独证明 GEO 成交。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暂时不可观测层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低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背书带来的品牌信任提升、后续顾虑下降、长周期成交效率改善。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只能通过品牌词、线索质量和成交效率的长期变化间接理解。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可观测性估算框架</w:t>
      </w:r>
    </w:p>
    <w:p>
      <w:pPr>
        <w:spacing w:before="0" w:after="120"/>
      </w:pPr>
      <w:r>
        <w:rPr>
          <w:sz w:val="42"/>
          <w:szCs w:val="42"/>
        </w:rPr>
        <w:t xml:space="preserve">基于 HubSpot 这类海外 SaaS 的官网承接能力、表单字段可塑性、注册与升级链路标准化程度，当前更适合采用三层规划视图：先用可直接观测层校准方向，再用可部分恢复层增强解释力，最后保留不可观测层来容纳 AI 背书和品牌长期效应。</w:t>
      </w:r>
    </w:p>
    <w:p>
      <w:pPr>
        <w:spacing w:before="0" w:after="120"/>
      </w:pPr>
      <w:r>
        <w:rPr>
          <w:sz w:val="42"/>
          <w:szCs w:val="42"/>
        </w:rPr>
        <w:t xml:space="preserve">以下分配不是经营结果，只是当前方案阶段的规划值。随着 landing_page_id、ai_platform、keyword_theme、activation_status 和升级回传链路更稳定，Observed 的占比有机会继续提升。</w:t>
      </w:r>
    </w:p>
    <w:p>
      <w:pPr>
        <w:spacing w:before="0" w:after="120"/>
      </w:pPr>
      <w:r>
        <w:rPr>
          <w:sz w:val="42"/>
          <w:szCs w:val="42"/>
          <w:b/>
        </w:rPr>
        <w:t xml:space="preserve">提示：三层规划值合计为 100%，目的是帮助团队解释“看得见的贡献”和“尚未完全看见的贡献”之间的关系，而不是把这组数值当成财务结算口径。</w:t>
      </w:r>
    </w:p>
    <w:p>
      <w:pPr>
        <w:spacing w:before="0" w:after="100"/>
      </w:pPr>
      <w:r>
        <w:rPr>
          <w:sz w:val="44"/>
          <w:szCs w:val="44"/>
          <w:b/>
        </w:rPr>
        <w:t xml:space="preserve">Observed / Recoverable / Unobservable 规划分配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规划值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建议区间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Observed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30%~40%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依赖官网页矩阵、表单字段、注册与升级回传，适合做最硬的 GEO 结果校准。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Recoverable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20%~30%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依赖自报来源、销售反馈和跨页行为解释，用来增强而不是替代强归因。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Unobservable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40%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30%~45%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主要容纳 AI 背书带来的品牌信任与长周期成交效率改善。</w:t>
            </w:r>
          </w:p>
        </w:tc>
      </w:tr>
    </w:tbl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层级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当前规划值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适用前提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下一步校准动作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Observed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35%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专属 GEO 注册页、字段字典、注册与激活事件都能稳定回传。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继续打通升级回传和 demo 预约分流。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Recoverable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25%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销售反馈、自报来源和跨页行为可被标准化记录。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补统一问卷口径，减少不同团队记录方式差异。</w:t>
            </w:r>
          </w:p>
        </w:tc>
      </w:tr>
      <w:tr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Unobservable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40%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 背书更多体现在品牌心智、默认候选和后续成交效率改善。</w:t>
            </w:r>
          </w:p>
        </w:tc>
        <w:tc>
          <w:tcPr>
            <w:tcW w:w="225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联合品牌词、线索质量和销售周期一起做季度复盘。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归因口径与数据表设计</w:t>
      </w:r>
    </w:p>
    <w:tbl>
      <w:tblPr>
        <w:tblW w:w="0" w:type="auto"/>
        <w:tblBorders>
          <w:top w:val="single" w:sz="8" w:space="0" w:color="D7DFE8"/>
          <w:left w:val="single" w:sz="8" w:space="0" w:color="D7DFE8"/>
          <w:bottom w:val="single" w:sz="8" w:space="0" w:color="D7DFE8"/>
          <w:right w:val="single" w:sz="8" w:space="0" w:color="D7DFE8"/>
          <w:insideH w:val="single" w:sz="8" w:space="0" w:color="D7DFE8"/>
          <w:insideV w:val="single" w:sz="8" w:space="0" w:color="D7DFE8"/>
        </w:tblBorders>
      </w:tblP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字段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说明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  <w:b/>
              </w:rPr>
              <w:t xml:space="preserve">来源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lead_id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注册或线索主键。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表单或 CRM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channel_group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统一记录 GEO / organic / paid / partner 等来源组。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表单字段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ai_platform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记录 AI 平台或 AI 内容入口。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来源参数 / 自报问卷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keyword_theme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记录触发的关键词主题，而不是只记录单词。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页面映射表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landing_page_id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承接页唯一 ID。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站点配置</w:t>
            </w:r>
          </w:p>
        </w:tc>
      </w:tr>
      <w:tr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activation_status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是否完成关键激活动作。</w:t>
            </w:r>
          </w:p>
        </w:tc>
        <w:tc>
          <w:tcPr>
            <w:tcW w:w="3000" w:type="dxa"/>
          </w:tcPr>
          <w:p>
            <w:pPr>
              <w:spacing w:before="60" w:after="60"/>
            </w:pPr>
            <w:r>
              <w:rPr>
                <w:sz w:val="20"/>
                <w:szCs w:val="20"/>
              </w:rPr>
              <w:t xml:space="preserve">产品分析平台</w:t>
            </w:r>
          </w:p>
        </w:tc>
      </w:tr>
    </w:tbl>
    <w:p>
      <w:pPr>
        <w:spacing w:before="180" w:after="120"/>
      </w:pPr>
      <w:r>
        <w:rPr>
          <w:sz w:val="56"/>
          <w:szCs w:val="56"/>
          <w:b/>
        </w:rPr>
        <w:t xml:space="preserve">优先级路线图</w:t>
      </w:r>
    </w:p>
    <w:p>
      <w:pPr>
        <w:spacing w:before="0" w:after="120"/>
      </w:pPr>
      <w:r>
        <w:rPr>
          <w:sz w:val="42"/>
          <w:szCs w:val="42"/>
        </w:rPr>
        <w:t xml:space="preserve">• 30 天：定义来源字段、上线 1 到 2 个 GEO 专属注册页、补自报来源问卷。</w:t>
      </w:r>
    </w:p>
    <w:p>
      <w:pPr>
        <w:spacing w:before="0" w:after="120"/>
      </w:pPr>
      <w:r>
        <w:rPr>
          <w:sz w:val="42"/>
          <w:szCs w:val="42"/>
        </w:rPr>
        <w:t xml:space="preserve">• 60 天：将注册、激活与升级链路打通，形成第一版周报口径。</w:t>
      </w:r>
    </w:p>
    <w:p>
      <w:pPr>
        <w:spacing w:before="0" w:after="120"/>
      </w:pPr>
      <w:r>
        <w:rPr>
          <w:sz w:val="42"/>
          <w:szCs w:val="42"/>
        </w:rPr>
        <w:t xml:space="preserve">• 90 天：按产品主题扩展 GEO 页矩阵，并评估不同 AI 平台的来源质量差异。</w:t>
      </w:r>
    </w:p>
    <w:p>
      <w:pPr>
        <w:spacing w:before="180" w:after="120"/>
      </w:pPr>
      <w:r>
        <w:rPr>
          <w:sz w:val="56"/>
          <w:szCs w:val="56"/>
          <w:b/>
        </w:rPr>
        <w:t xml:space="preserve">置信度与缺口</w:t>
      </w:r>
    </w:p>
    <w:p>
      <w:pPr>
        <w:spacing w:before="0" w:after="120"/>
      </w:pPr>
      <w:r>
        <w:rPr>
          <w:sz w:val="42"/>
          <w:szCs w:val="42"/>
        </w:rPr>
        <w:t xml:space="preserve">• 本示例只基于公开官网结构和常见 SaaS 归因模式，未使用任何内部数据。</w:t>
      </w:r>
    </w:p>
    <w:p>
      <w:pPr>
        <w:spacing w:before="0" w:after="120"/>
      </w:pPr>
      <w:r>
        <w:rPr>
          <w:sz w:val="42"/>
          <w:szCs w:val="42"/>
        </w:rPr>
        <w:t xml:space="preserve">• 所有指标数值与成熟度判断均为方法演示，不代表真实业务表现。</w:t>
      </w:r>
    </w:p>
    <w:p>
      <w:pPr>
        <w:spacing w:before="0" w:after="120"/>
      </w:pPr>
      <w:r>
        <w:rPr>
          <w:sz w:val="42"/>
          <w:szCs w:val="42"/>
        </w:rPr>
        <w:t xml:space="preserve">• 如果用于真实项目，仍需用户补充实际站点分析、表单、产品分析和 CRM 数据。</w:t>
      </w:r>
    </w:p>
    <w:sectPr>
      <w:pgSz w:w="11906" w:h="16838"/>
      <w:pgMar w:top="1134" w:right="1134" w:bottom="1134" w:left="1134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Codex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HubSpot GEO 后端归因框架与效果跟踪体系示例</dc:title>
  <dc:creator>yao-geo-tracking demo</dc:creator>
  <cp:lastModifiedBy>yao-geo-tracking demo</cp:lastModifiedBy>
  <dcterms:created xsi:type="dcterms:W3CDTF">2026-04-20T03:49:51Z</dcterms:created>
  <dcterms:modified xsi:type="dcterms:W3CDTF">2026-04-20T03:49:51Z</dcterms:modified>
</cp:coreProperties>
</file>