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80"/>
        <w:jc w:val="center"/>
      </w:pPr>
      <w:r>
        <w:rPr>
          <w:sz w:val="68"/>
          <w:szCs w:val="68"/>
          <w:b/>
        </w:rPr>
        <w:t xml:space="preserve">岭序商机云 GEO 后端效果跟踪体系示例</w:t>
      </w:r>
    </w:p>
    <w:p>
      <w:pPr>
        <w:spacing w:before="0" w:after="120"/>
        <w:jc w:val="center"/>
      </w:pPr>
      <w:r>
        <w:rPr>
          <w:sz w:val="44"/>
          <w:szCs w:val="44"/>
          <w:color w:val="666666"/>
        </w:rPr>
        <w:t xml:space="preserve">国内 GEO 公开合成示例。企业、域名、指标和流程均为方法演示用虚拟样本，用于展示 DeepSeek、豆包、元宝等场景下为什么不能只靠官网做归因。</w:t>
      </w:r>
    </w:p>
    <w:p>
      <w:pPr>
        <w:spacing w:before="0" w:after="220"/>
        <w:jc w:val="center"/>
      </w:pPr>
      <w:r>
        <w:rPr>
          <w:sz w:val="36"/>
          <w:szCs w:val="36"/>
          <w:color w:val="666666"/>
        </w:rPr>
        <w:t xml:space="preserve">公司：岭序商机云    分析日期：2026-04-20    生成方式：yao-geo-tracking demo</w:t>
      </w:r>
    </w:p>
    <w:p>
      <w:pPr>
        <w:spacing w:before="0" w:after="120"/>
      </w:pPr>
      <w:r>
        <w:rPr>
          <w:sz w:val="52"/>
          <w:szCs w:val="52"/>
          <w:b/>
        </w:rPr>
        <w:t xml:space="preserve">摘要卡片</w:t>
      </w:r>
    </w:p>
    <w:tbl>
      <w:tblPr>
        <w:tblW w:w="0" w:type="auto"/>
        <w:tblBorders>
          <w:top w:val="single" w:sz="8" w:space="0" w:color="D7DFE8"/>
          <w:left w:val="single" w:sz="8" w:space="0" w:color="D7DFE8"/>
          <w:bottom w:val="single" w:sz="8" w:space="0" w:color="D7DFE8"/>
          <w:right w:val="single" w:sz="8" w:space="0" w:color="D7DFE8"/>
          <w:insideH w:val="single" w:sz="8" w:space="0" w:color="D7DFE8"/>
          <w:insideV w:val="single" w:sz="8" w:space="0" w:color="D7DFE8"/>
        </w:tblBorders>
      </w:tblP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摘要卡片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核心值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补充说明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业务形态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B2B SaaS + 顾问转化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官网承接只是入口，真实转化常常发生在咨询顾问、企业微信和电话回访环节。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主转化动作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预约 / 企微 / 电话 / 试用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国内 GEO 的直接效果不能只看表单提交，还要覆盖活码、热线和顾问录入。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市场分层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国内 GEO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示例默认面向 DeepSeek、豆包、元宝、Kimi 等国内 AI 问答环境，因此强调来源补丁与 CRM 补录。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当前成熟度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起步到中等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具备官网承接能力，但需要为 AI 带来的非标准线索增加更细的识别字段和回收动作。</w:t>
            </w:r>
          </w:p>
        </w:tc>
      </w:tr>
    </w:tbl>
    <w:p>
      <w:pPr>
        <w:spacing w:before="180" w:after="120"/>
      </w:pPr>
      <w:r>
        <w:rPr>
          <w:sz w:val="56"/>
          <w:szCs w:val="56"/>
          <w:b/>
        </w:rPr>
        <w:t xml:space="preserve">企业理解摘要</w:t>
      </w:r>
    </w:p>
    <w:p>
      <w:pPr>
        <w:spacing w:before="0" w:after="120"/>
      </w:pPr>
      <w:r>
        <w:rPr>
          <w:sz w:val="42"/>
          <w:szCs w:val="42"/>
        </w:rPr>
        <w:t xml:space="preserve">岭序商机云是一个用于方法展示的合成公司，用来模拟中国市场里常见的 B2B SaaS 与咨询转化混合业务。它的典型承接动作包括预约演示、企业微信加粉、电话回呼和产品试用。</w:t>
      </w:r>
    </w:p>
    <w:p>
      <w:pPr>
        <w:spacing w:before="0" w:after="120"/>
      </w:pPr>
      <w:r>
        <w:rPr>
          <w:sz w:val="42"/>
          <w:szCs w:val="42"/>
        </w:rPr>
        <w:t xml:space="preserve">这类业务在国内 GEO 场景下很容易出现一个问题：用户先在 AI 产品里获取方案，再绕到企业微信、电话或销售顾问完成沟通，导致官网分析工具无法完整看到来源。</w:t>
      </w:r>
    </w:p>
    <w:p>
      <w:pPr>
        <w:spacing w:before="0" w:after="120"/>
      </w:pPr>
      <w:r>
        <w:rPr>
          <w:sz w:val="42"/>
          <w:szCs w:val="42"/>
        </w:rPr>
        <w:t xml:space="preserve">• 业务结构：标准 SaaS 产品 + 顾问协同成交。</w:t>
      </w:r>
    </w:p>
    <w:p>
      <w:pPr>
        <w:spacing w:before="0" w:after="120"/>
      </w:pPr>
      <w:r>
        <w:rPr>
          <w:sz w:val="42"/>
          <w:szCs w:val="42"/>
        </w:rPr>
        <w:t xml:space="preserve">• 主目标：不仅识别流量，更要识别有效咨询和后续商机。</w:t>
      </w:r>
    </w:p>
    <w:p>
      <w:pPr>
        <w:spacing w:before="0" w:after="120"/>
      </w:pPr>
      <w:r>
        <w:rPr>
          <w:sz w:val="42"/>
          <w:szCs w:val="42"/>
        </w:rPr>
        <w:t xml:space="preserve">• 核心风险：如果只盯官网表单，AI 带来的高意向线索会被严重低估。</w:t>
      </w:r>
    </w:p>
    <w:p>
      <w:pPr>
        <w:spacing w:before="180" w:after="120"/>
      </w:pPr>
      <w:r>
        <w:rPr>
          <w:sz w:val="56"/>
          <w:szCs w:val="56"/>
          <w:b/>
        </w:rPr>
        <w:t xml:space="preserve">市场分层判断</w:t>
      </w:r>
    </w:p>
    <w:p>
      <w:pPr>
        <w:spacing w:before="0" w:after="120"/>
      </w:pPr>
      <w:r>
        <w:rPr>
          <w:sz w:val="42"/>
          <w:szCs w:val="42"/>
        </w:rPr>
        <w:t xml:space="preserve">该示例归入国内 GEO 场景。用户可能在 DeepSeek、豆包、元宝、Kimi 等平台完成前置信息获取，再通过品牌词搜索、活动页、企业微信或电话与公司建立联系。</w:t>
      </w:r>
    </w:p>
    <w:p>
      <w:pPr>
        <w:spacing w:before="0" w:after="120"/>
      </w:pPr>
      <w:r>
        <w:rPr>
          <w:sz w:val="42"/>
          <w:szCs w:val="42"/>
        </w:rPr>
        <w:t xml:space="preserve">因此方案必须以官网和官方资产为骨架，但不能把官网表单当成唯一归因锚点；还需要加入活码、口令、热线、问卷和 CRM 补录等来源补丁。</w:t>
      </w:r>
    </w:p>
    <w:p>
      <w:pPr>
        <w:spacing w:before="0" w:after="120"/>
      </w:pPr>
      <w:r>
        <w:rPr>
          <w:sz w:val="42"/>
          <w:szCs w:val="42"/>
        </w:rPr>
        <w:t xml:space="preserve">• 国内 GEO：来源更分散，标准 referer 和官网表单往往不足以解释转化。</w:t>
      </w:r>
    </w:p>
    <w:p>
      <w:pPr>
        <w:spacing w:before="0" w:after="120"/>
      </w:pPr>
      <w:r>
        <w:rPr>
          <w:sz w:val="42"/>
          <w:szCs w:val="42"/>
        </w:rPr>
        <w:t xml:space="preserve">• 海外 GEO：更适合围绕官网页矩阵、表单字段、注册和升级路径搭主链路。</w:t>
      </w:r>
    </w:p>
    <w:p>
      <w:pPr>
        <w:spacing w:before="0" w:after="120"/>
      </w:pPr>
      <w:r>
        <w:rPr>
          <w:sz w:val="42"/>
          <w:szCs w:val="42"/>
        </w:rPr>
        <w:t xml:space="preserve">• 混合 GEO：建议拆出 China / Overseas 两套主链路，再统一到共享字段字典。</w:t>
      </w:r>
    </w:p>
    <w:p>
      <w:pPr>
        <w:spacing w:before="180" w:after="120"/>
      </w:pPr>
      <w:r>
        <w:rPr>
          <w:sz w:val="56"/>
          <w:szCs w:val="56"/>
          <w:b/>
        </w:rPr>
        <w:t xml:space="preserve">公开证据表</w:t>
      </w:r>
    </w:p>
    <w:tbl>
      <w:tblPr>
        <w:tblW w:w="0" w:type="auto"/>
        <w:tblBorders>
          <w:top w:val="single" w:sz="8" w:space="0" w:color="D7DFE8"/>
          <w:left w:val="single" w:sz="8" w:space="0" w:color="D7DFE8"/>
          <w:bottom w:val="single" w:sz="8" w:space="0" w:color="D7DFE8"/>
          <w:right w:val="single" w:sz="8" w:space="0" w:color="D7DFE8"/>
          <w:insideH w:val="single" w:sz="8" w:space="0" w:color="D7DFE8"/>
          <w:insideV w:val="single" w:sz="8" w:space="0" w:color="D7DFE8"/>
        </w:tblBorders>
      </w:tblP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来源系统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标题 / 定位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绝对时间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关键事实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用途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Synthetic Official Website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https://www.lingxu-growth.example/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2026-04-16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合成官网首页展示 CRM、线索分配、顾问协同和 AI 销售助手等产品入口。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确认主站结构与核心产品叙事。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Synthetic Official Website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https://www.lingxu-growth.example/solutions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2026-04-16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解决方案页按行业和团队角色拆分入口，并带有预约演示 CTA。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判断是否适合按行业或场景设计 GEO 活动页。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Synthetic Official Website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https://www.lingxu-growth.example/pricing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2026-04-16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定价页同时提供在线咨询、电话沟通和试用申请。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识别转化动作是否只发生在表单内。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Synthetic Official Website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https://www.lingxu-growth.example/contact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2026-04-16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联系页包含热线号码、企业微信二维码和销售顾问预约说明。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确认国内 GEO 需要官网外的来源补丁。</w:t>
            </w:r>
          </w:p>
        </w:tc>
      </w:tr>
    </w:tbl>
    <w:p>
      <w:pPr>
        <w:spacing w:before="180" w:after="120"/>
      </w:pPr>
      <w:r>
        <w:rPr>
          <w:sz w:val="56"/>
          <w:szCs w:val="56"/>
          <w:b/>
        </w:rPr>
        <w:t xml:space="preserve">官网核验</w:t>
      </w:r>
    </w:p>
    <w:p>
      <w:pPr>
        <w:spacing w:before="0" w:after="120"/>
      </w:pPr>
      <w:r>
        <w:rPr>
          <w:sz w:val="42"/>
          <w:szCs w:val="42"/>
        </w:rPr>
        <w:t xml:space="preserve">这是一个公开合成样本，因此所谓官网是使用 .example 保留域名构造的虚拟站点，用来展示 skill 在国内 GEO 场景中的交付结构，而不是对真实企业做审计。</w:t>
      </w:r>
    </w:p>
    <w:p>
      <w:pPr>
        <w:spacing w:before="0" w:after="120"/>
      </w:pPr>
      <w:r>
        <w:rPr>
          <w:sz w:val="42"/>
          <w:szCs w:val="42"/>
        </w:rPr>
        <w:t xml:space="preserve">尽管示例是合成的，方法仍然遵循同一条原则：先统一官方承接资产，再判断哪些转化动作会离开官网，最后补上来源恢复机制。</w:t>
      </w:r>
    </w:p>
    <w:p>
      <w:pPr>
        <w:spacing w:before="180" w:after="120"/>
      </w:pPr>
      <w:r>
        <w:rPr>
          <w:sz w:val="56"/>
          <w:szCs w:val="56"/>
          <w:b/>
        </w:rPr>
        <w:t xml:space="preserve">现状诊断</w:t>
      </w:r>
    </w:p>
    <w:p>
      <w:pPr>
        <w:spacing w:before="0" w:after="120"/>
      </w:pPr>
      <w:r>
        <w:rPr>
          <w:sz w:val="42"/>
          <w:szCs w:val="42"/>
          <w:b/>
        </w:rPr>
        <w:t xml:space="preserve">提示：国内 GEO 的关键不是再加更多官网页面，而是给官网外的承接动作补上可回收、可统一、可进入 CRM 的来源标识。</w:t>
      </w:r>
    </w:p>
    <w:p>
      <w:pPr>
        <w:spacing w:before="0" w:after="120"/>
      </w:pPr>
      <w:r>
        <w:rPr>
          <w:sz w:val="42"/>
          <w:szCs w:val="42"/>
        </w:rPr>
        <w:t xml:space="preserve">• 官网可以承接品牌介绍、方案页和预约表单，但并不能天然覆盖企业微信、电话和顾问沟通链路。</w:t>
      </w:r>
    </w:p>
    <w:p>
      <w:pPr>
        <w:spacing w:before="0" w:after="120"/>
      </w:pPr>
      <w:r>
        <w:rPr>
          <w:sz w:val="42"/>
          <w:szCs w:val="42"/>
        </w:rPr>
        <w:t xml:space="preserve">• 国内 AI 场景里，用户可能先看 AI 回答，再通过品牌搜索找到热线或微信入口，造成官网来源缺失。</w:t>
      </w:r>
    </w:p>
    <w:p>
      <w:pPr>
        <w:spacing w:before="0" w:after="120"/>
      </w:pPr>
      <w:r>
        <w:rPr>
          <w:sz w:val="42"/>
          <w:szCs w:val="42"/>
        </w:rPr>
        <w:t xml:space="preserve">• 如果销售顾问后续录入 CRM 时没有标准化来源字段，GEO 带来的商机会被归入自然流量或未知来源。</w:t>
      </w:r>
    </w:p>
    <w:p>
      <w:pPr>
        <w:spacing w:before="180" w:after="120"/>
      </w:pPr>
      <w:r>
        <w:rPr>
          <w:sz w:val="56"/>
          <w:szCs w:val="56"/>
          <w:b/>
        </w:rPr>
        <w:t xml:space="preserve">效果追踪方法与原理说明</w:t>
      </w:r>
    </w:p>
    <w:p>
      <w:pPr>
        <w:spacing w:before="0" w:after="120"/>
      </w:pPr>
      <w:r>
        <w:rPr>
          <w:sz w:val="42"/>
          <w:szCs w:val="42"/>
        </w:rPr>
        <w:t xml:space="preserve">该示例把 GEO 价值拆成品牌层价值与效果转化层价值。品牌层价值体现在 AI 推荐带来的第三方背书、品牌可信度提升与后续主动搜索意愿增强；效果转化层价值则进一步拆成可直接观测的结果与间接促进的结果。</w:t>
      </w:r>
    </w:p>
    <w:p>
      <w:pPr>
        <w:spacing w:before="0" w:after="120"/>
      </w:pPr>
      <w:r>
        <w:rPr>
          <w:sz w:val="42"/>
          <w:szCs w:val="42"/>
        </w:rPr>
        <w:t xml:space="preserve">对国内 GEO 来说，用户常常在 AI 平台里先形成判断，再转向官网、企业微信、热线或顾问沟通，因此方法论重点不是单看官网表单，而是把官网与官网外的承接动作一起写进可回收的来源体系。</w:t>
      </w:r>
    </w:p>
    <w:p>
      <w:pPr>
        <w:spacing w:before="0" w:after="100"/>
      </w:pPr>
      <w:r>
        <w:rPr>
          <w:sz w:val="44"/>
          <w:szCs w:val="44"/>
          <w:b/>
        </w:rPr>
        <w:t xml:space="preserve">国内 GEO 承接与归因链路图示</w:t>
      </w:r>
    </w:p>
    <w:tbl>
      <w:tblPr>
        <w:tblW w:w="0" w:type="auto"/>
        <w:tblBorders>
          <w:top w:val="single" w:sz="8" w:space="0" w:color="D7DFE8"/>
          <w:left w:val="single" w:sz="8" w:space="0" w:color="D7DFE8"/>
          <w:bottom w:val="single" w:sz="8" w:space="0" w:color="D7DFE8"/>
          <w:right w:val="single" w:sz="8" w:space="0" w:color="D7DFE8"/>
          <w:insideH w:val="single" w:sz="8" w:space="0" w:color="D7DFE8"/>
          <w:insideV w:val="single" w:sz="8" w:space="0" w:color="D7DFE8"/>
        </w:tblBorders>
      </w:tblP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阶段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步骤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说明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Step 1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AI 平台完成前置信息获取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用户在 DeepSeek、豆包、元宝、Kimi 等平台看到品牌建议与解决方案。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Step 2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进入官网外承接动作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用户可能直接搜索品牌、点击活动页、添加企业微信或拨打热线，而不是只走官网表单。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Step 3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来源补丁恢复信号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通过口令、活码、热线分机、首问问卷和顾问补录把来源重新写回线索。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Step 4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CRM 统一归因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把 ai_platform、entry_patch_type、campaign_code、wechat_qr_id 等字段写成统一来源字典。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Step 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品牌与成交联合复盘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同时看品牌词、咨询量、商机率、成交效率和顾问反馈，避免把 GEO 误判成单一线索渠道。</w:t>
            </w:r>
          </w:p>
        </w:tc>
      </w:tr>
    </w:tbl>
    <w:tbl>
      <w:tblPr>
        <w:tblW w:w="0" w:type="auto"/>
        <w:tblBorders>
          <w:top w:val="single" w:sz="8" w:space="0" w:color="D7DFE8"/>
          <w:left w:val="single" w:sz="8" w:space="0" w:color="D7DFE8"/>
          <w:bottom w:val="single" w:sz="8" w:space="0" w:color="D7DFE8"/>
          <w:right w:val="single" w:sz="8" w:space="0" w:color="D7DFE8"/>
          <w:insideH w:val="single" w:sz="8" w:space="0" w:color="D7DFE8"/>
          <w:insideV w:val="single" w:sz="8" w:space="0" w:color="D7DFE8"/>
        </w:tblBorders>
      </w:tblP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价值层级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监测原理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适合方法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执行动作建议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品牌层价值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AI 平台中的推荐与引用会强化品牌可信度和默认候选心智，进而提升后续品牌搜索与主动咨询。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品牌词趋势、客服咨询话术、公众号或企微咨询反馈、自报来源。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固定品牌词与高意向问题词包，联动销售反馈做周复盘。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直接效果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尽可能把官网外的高意向动作写回 CRM 主键中。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活动页、口令、活码、热线分机、顾问入口、CRM 补录。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先补最小来源字典和顾问执行动作，再追求更细粒度自动化。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间接效果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GEO 通过背书与信任建立，促进后续咨询质量、商机率与成交效率。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活动页 UV、企微加粉量、热线接通量、有效商机率、自报 AI 来源占比。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把咨询质量和商机率纳入同一周报，避免只看访问量。</w:t>
            </w:r>
          </w:p>
        </w:tc>
      </w:tr>
    </w:tbl>
    <w:p>
      <w:pPr>
        <w:spacing w:before="180" w:after="120"/>
      </w:pPr>
      <w:r>
        <w:rPr>
          <w:sz w:val="56"/>
          <w:szCs w:val="56"/>
          <w:b/>
        </w:rPr>
        <w:t xml:space="preserve">直接效果追踪方案</w:t>
      </w:r>
    </w:p>
    <w:tbl>
      <w:tblPr>
        <w:tblW w:w="0" w:type="auto"/>
        <w:tblBorders>
          <w:top w:val="single" w:sz="8" w:space="0" w:color="D7DFE8"/>
          <w:left w:val="single" w:sz="8" w:space="0" w:color="D7DFE8"/>
          <w:bottom w:val="single" w:sz="8" w:space="0" w:color="D7DFE8"/>
          <w:right w:val="single" w:sz="8" w:space="0" w:color="D7DFE8"/>
          <w:insideH w:val="single" w:sz="8" w:space="0" w:color="D7DFE8"/>
          <w:insideV w:val="single" w:sz="8" w:space="0" w:color="D7DFE8"/>
        </w:tblBorders>
      </w:tblP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监测动作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实现方式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适配理由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优先级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GEO 专属活动页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围绕销售自动化、线索管理、顾问协同三类高意向主题建设独立活动页，并绑定专属咨询 CTA。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把 AI 触发的高意向访问和普通官网访问拆开。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P0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咨询口令 / 诊断码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为 DeepSeek、豆包、元宝等场景分别设计可记忆的咨询口令或诊断码，并要求顾问录入 CRM。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适合在 referer 不稳定时恢复来源。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P0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企业微信活码分流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按平台或关键词主题配置不同企微活码，并将活码 ID 回写到线索记录。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国内高意向线索常直接转向企业微信沟通。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P0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热线分机 / IVR 标识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为 GEO 活动页配置专属热线分机或电话菜单选项，并在通话系统中记录分机来源。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电话仍是部分中国 B2B 场景里的关键承接动作。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P1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顾问首问标准问卷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顾问在首次沟通中必须追问'最初从哪里知道我们'，并规范记录到 self_report_source 字段。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补足用户绕过官网直接联系顾问时的来源信息。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P1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CRM 手工补录状态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为人工修正来源设置 consultant_backfill_status 和 backfill_reason 字段。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避免人工补录动作不可审计。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P1</w:t>
            </w:r>
          </w:p>
        </w:tc>
      </w:tr>
    </w:tbl>
    <w:p>
      <w:pPr>
        <w:spacing w:before="180" w:after="120"/>
      </w:pPr>
      <w:r>
        <w:rPr>
          <w:sz w:val="56"/>
          <w:szCs w:val="56"/>
          <w:b/>
        </w:rPr>
        <w:t xml:space="preserve">间接效果追踪方案</w:t>
      </w:r>
    </w:p>
    <w:tbl>
      <w:tblPr>
        <w:tblW w:w="0" w:type="auto"/>
        <w:tblBorders>
          <w:top w:val="single" w:sz="8" w:space="0" w:color="D7DFE8"/>
          <w:left w:val="single" w:sz="8" w:space="0" w:color="D7DFE8"/>
          <w:bottom w:val="single" w:sz="8" w:space="0" w:color="D7DFE8"/>
          <w:right w:val="single" w:sz="8" w:space="0" w:color="D7DFE8"/>
          <w:insideH w:val="single" w:sz="8" w:space="0" w:color="D7DFE8"/>
          <w:insideV w:val="single" w:sz="8" w:space="0" w:color="D7DFE8"/>
        </w:tblBorders>
      </w:tblP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指标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定义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取数来源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更新频率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解释方式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品牌词与问题词问询量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品牌词和高意向问题词的搜索趋势与客服咨询量变化。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搜索趋势工具 / 客服系统。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周 / 月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用于观察心智变化，不能单独视为成交贡献。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GEO 活动页 UV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国内 GEO 专属活动页访问与 CTA 点击量。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站点分析平台。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日 / 周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衡量官网承接是否足够清晰。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企微加粉量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不同活码带来的新增企业微信咨询量。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企业微信后台 / CRM。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日 / 周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国内线索常在这里首次沉淀。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热线接通量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专属分机或电话菜单的接通与有效通话数量。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电话系统。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周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补足跳过表单的咨询路径。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有效商机率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GEO 来源线索进入有效商机阶段的比例。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CRM。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周 / 月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比单纯咨询量更接近真实业务价值。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自报 AI 来源占比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问卷或顾问首问中明确提到 AI 平台的线索占比。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问卷系统 / CRM。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周 / 月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帮助解释无 referer 的线索恢复效果。</w:t>
            </w:r>
          </w:p>
        </w:tc>
      </w:tr>
    </w:tbl>
    <w:p>
      <w:pPr>
        <w:spacing w:before="180" w:after="120"/>
      </w:pPr>
      <w:r>
        <w:rPr>
          <w:sz w:val="56"/>
          <w:szCs w:val="56"/>
          <w:b/>
        </w:rPr>
        <w:t xml:space="preserve">监测效果边界说明</w:t>
      </w:r>
    </w:p>
    <w:p>
      <w:pPr>
        <w:spacing w:before="0" w:after="120"/>
      </w:pPr>
      <w:r>
        <w:rPr>
          <w:sz w:val="42"/>
          <w:szCs w:val="42"/>
        </w:rPr>
        <w:t xml:space="preserve">即便已经配置活动页、口令、活码、热线和 CRM 补录，GEO 的整体价值依然无法被完整显性统计。国内 GEO 最大的难点在于，很多高意向用户会跨端跳转、直接加企微、直接打电话，或者在顾问沟通中才暴露真实来源。</w:t>
      </w:r>
    </w:p>
    <w:p>
      <w:pPr>
        <w:spacing w:before="0" w:after="120"/>
      </w:pPr>
      <w:r>
        <w:rPr>
          <w:sz w:val="42"/>
          <w:szCs w:val="42"/>
        </w:rPr>
        <w:t xml:space="preserve">因此建议把 `20%~30%` 理解为一种保守规划假设：刚完成监测体系部署时，企业通常只能稳定观测到总 GEO 贡献的一部分；剩余价值更多体现在可部分恢复层和品牌长期价值层。随着顾问执行一致性和 CRM 字段质量提升，可见比例才可能继续上升。</w:t>
      </w:r>
    </w:p>
    <w:p>
      <w:pPr>
        <w:spacing w:before="0" w:after="120"/>
      </w:pPr>
      <w:r>
        <w:rPr>
          <w:sz w:val="42"/>
          <w:szCs w:val="42"/>
          <w:b/>
        </w:rPr>
        <w:t xml:space="preserve">提示：国内 GEO 不宜承诺全量归因。更稳的目标是：先拿到那一部分可稳定观测的直接结果，再结合品牌词、咨询质量和商机率变化，推断 GEO 对整体转化体系的真实推动。</w:t>
      </w:r>
    </w:p>
    <w:tbl>
      <w:tblPr>
        <w:tblW w:w="0" w:type="auto"/>
        <w:tblBorders>
          <w:top w:val="single" w:sz="8" w:space="0" w:color="D7DFE8"/>
          <w:left w:val="single" w:sz="8" w:space="0" w:color="D7DFE8"/>
          <w:bottom w:val="single" w:sz="8" w:space="0" w:color="D7DFE8"/>
          <w:right w:val="single" w:sz="8" w:space="0" w:color="D7DFE8"/>
          <w:insideH w:val="single" w:sz="8" w:space="0" w:color="D7DFE8"/>
          <w:insideV w:val="single" w:sz="8" w:space="0" w:color="D7DFE8"/>
        </w:tblBorders>
      </w:tblP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贡献层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可见度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典型信号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解释边界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可直接观测层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低到中等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活动页表单、口令报码、活码新增、热线分机、顾问入口。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适合建立最小闭环，但通常只覆盖总 GEO 贡献的一部分。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可部分恢复层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中等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首问问卷、自报来源、顾问补录、销售备注、后续品牌搜索。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可以显著增强解释力，但对执行一致性依赖较高。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暂时不可观测层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低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AI 背书带来的品牌信任、成交阻力下降、销售说服成本下降。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更适合通过品牌词、商机率、成交效率和销售反馈做长期观察。</w:t>
            </w:r>
          </w:p>
        </w:tc>
      </w:tr>
    </w:tbl>
    <w:p>
      <w:pPr>
        <w:spacing w:before="180" w:after="120"/>
      </w:pPr>
      <w:r>
        <w:rPr>
          <w:sz w:val="56"/>
          <w:szCs w:val="56"/>
          <w:b/>
        </w:rPr>
        <w:t xml:space="preserve">可观测性估算框架</w:t>
      </w:r>
    </w:p>
    <w:p>
      <w:pPr>
        <w:spacing w:before="0" w:after="120"/>
      </w:pPr>
      <w:r>
        <w:rPr>
          <w:sz w:val="42"/>
          <w:szCs w:val="42"/>
        </w:rPr>
        <w:t xml:space="preserve">基于岭序商机云这类国内顾问转化型业务的多触点特征，当前更适合把可观测性拆成三层：Observed 用来承接活动页、口令、活码、热线等强信号；Recoverable 用来容纳首问问卷、顾问补录和销售备注；Unobservable 则留给 AI 背书带来的品牌与信任效应。</w:t>
      </w:r>
    </w:p>
    <w:p>
      <w:pPr>
        <w:spacing w:before="0" w:after="120"/>
      </w:pPr>
      <w:r>
        <w:rPr>
          <w:sz w:val="42"/>
          <w:szCs w:val="42"/>
        </w:rPr>
        <w:t xml:space="preserve">这组规划值不是固定定律，而是当前阶段的执行假设。只要顾问执行一致性和 CRM 字段质量继续提升，Observed 占比仍有提升空间，但不应承诺很快覆盖全部 GEO 价值。</w:t>
      </w:r>
    </w:p>
    <w:p>
      <w:pPr>
        <w:spacing w:before="0" w:after="120"/>
      </w:pPr>
      <w:r>
        <w:rPr>
          <w:sz w:val="42"/>
          <w:szCs w:val="42"/>
          <w:b/>
        </w:rPr>
        <w:t xml:space="preserve">提示：三层规划值合计为 100%。在国内 GEO 场景里，更重要的不是追求虚假的全量归因，而是先拿到那一部分可稳定解释的结果，再持续把 Recoverable 往 Observed 迁移。</w:t>
      </w:r>
    </w:p>
    <w:p>
      <w:pPr>
        <w:spacing w:before="0" w:after="100"/>
      </w:pPr>
      <w:r>
        <w:rPr>
          <w:sz w:val="44"/>
          <w:szCs w:val="44"/>
          <w:b/>
        </w:rPr>
        <w:t xml:space="preserve">Observed / Recoverable / Unobservable 规划分配</w:t>
      </w:r>
    </w:p>
    <w:tbl>
      <w:tblPr>
        <w:tblW w:w="0" w:type="auto"/>
        <w:tblBorders>
          <w:top w:val="single" w:sz="8" w:space="0" w:color="D7DFE8"/>
          <w:left w:val="single" w:sz="8" w:space="0" w:color="D7DFE8"/>
          <w:bottom w:val="single" w:sz="8" w:space="0" w:color="D7DFE8"/>
          <w:right w:val="single" w:sz="8" w:space="0" w:color="D7DFE8"/>
          <w:insideH w:val="single" w:sz="8" w:space="0" w:color="D7DFE8"/>
          <w:insideV w:val="single" w:sz="8" w:space="0" w:color="D7DFE8"/>
        </w:tblBorders>
      </w:tblP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层级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规划值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建议区间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说明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Observed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20%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15%~25%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主要来自活动页表单、口令报码、活码新增和热线分机等可直接回收信号。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Recoverable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30%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25%~35%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依赖首问问卷、顾问补录、销售备注和后续品牌搜索解释。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Unobservable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50%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40%~60%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主要容纳 AI 背书带来的品牌信任、默认候选和成交阻力下降。</w:t>
            </w:r>
          </w:p>
        </w:tc>
      </w:tr>
    </w:tbl>
    <w:tbl>
      <w:tblPr>
        <w:tblW w:w="0" w:type="auto"/>
        <w:tblBorders>
          <w:top w:val="single" w:sz="8" w:space="0" w:color="D7DFE8"/>
          <w:left w:val="single" w:sz="8" w:space="0" w:color="D7DFE8"/>
          <w:bottom w:val="single" w:sz="8" w:space="0" w:color="D7DFE8"/>
          <w:right w:val="single" w:sz="8" w:space="0" w:color="D7DFE8"/>
          <w:insideH w:val="single" w:sz="8" w:space="0" w:color="D7DFE8"/>
          <w:insideV w:val="single" w:sz="8" w:space="0" w:color="D7DFE8"/>
        </w:tblBorders>
      </w:tblP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层级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当前规划值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适用前提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下一步校准动作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Observed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20%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活动页、活码、热线和顾问入口都能写回统一来源字段。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继续压缩来源字段漏填率，优先解决热线与顾问入口回传。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Recoverable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30%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顾问首问、自报来源和补录审核可以稳定执行。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把问卷口径和补录状态做成强制字段，并加入抽查。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Unobservable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50%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AI 背书更多体现在品牌心智、信任建立与成交效率改善。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联动品牌词、有效商机率、成交周期和销售反馈做月度复盘。</w:t>
            </w:r>
          </w:p>
        </w:tc>
      </w:tr>
    </w:tbl>
    <w:p>
      <w:pPr>
        <w:spacing w:before="180" w:after="120"/>
      </w:pPr>
      <w:r>
        <w:rPr>
          <w:sz w:val="56"/>
          <w:szCs w:val="56"/>
          <w:b/>
        </w:rPr>
        <w:t xml:space="preserve">归因口径与数据表设计</w:t>
      </w:r>
    </w:p>
    <w:tbl>
      <w:tblPr>
        <w:tblW w:w="0" w:type="auto"/>
        <w:tblBorders>
          <w:top w:val="single" w:sz="8" w:space="0" w:color="D7DFE8"/>
          <w:left w:val="single" w:sz="8" w:space="0" w:color="D7DFE8"/>
          <w:bottom w:val="single" w:sz="8" w:space="0" w:color="D7DFE8"/>
          <w:right w:val="single" w:sz="8" w:space="0" w:color="D7DFE8"/>
          <w:insideH w:val="single" w:sz="8" w:space="0" w:color="D7DFE8"/>
          <w:insideV w:val="single" w:sz="8" w:space="0" w:color="D7DFE8"/>
        </w:tblBorders>
      </w:tblP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字段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说明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来源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lead_id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统一线索主键。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CRM / 表单系统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channel_group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记录 GEO / organic / paid / partner 等来源组。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表单字段 / CRM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ai_platform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记录 DeepSeek、豆包、元宝、Kimi 等平台信息。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来源补丁 / 自报问卷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entry_patch_type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记录口令、活码、热线、问卷、顾问补录等补丁类型。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承接动作配置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campaign_code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口令、诊断码或活动页编码。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活动页 / CRM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wechat_qr_id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企业微信活码 ID。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企微配置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hotline_ext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热线分机或电话菜单标识。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电话系统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self_report_source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用户自报的最初来源。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问卷 / 顾问首问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consultant_backfill_status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人工补录是否完成与是否被审核。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CRM</w:t>
            </w:r>
          </w:p>
        </w:tc>
      </w:tr>
    </w:tbl>
    <w:p>
      <w:pPr>
        <w:spacing w:before="180" w:after="120"/>
      </w:pPr>
      <w:r>
        <w:rPr>
          <w:sz w:val="56"/>
          <w:szCs w:val="56"/>
          <w:b/>
        </w:rPr>
        <w:t xml:space="preserve">优先级路线图</w:t>
      </w:r>
    </w:p>
    <w:p>
      <w:pPr>
        <w:spacing w:before="0" w:after="120"/>
      </w:pPr>
      <w:r>
        <w:rPr>
          <w:sz w:val="42"/>
          <w:szCs w:val="42"/>
        </w:rPr>
        <w:t xml:space="preserve">• 30 天：上线 1 到 2 个国内 GEO 活动页、配置企微活码、增加顾问首问问卷和 CRM 来源字段。</w:t>
      </w:r>
    </w:p>
    <w:p>
      <w:pPr>
        <w:spacing w:before="0" w:after="120"/>
      </w:pPr>
      <w:r>
        <w:rPr>
          <w:sz w:val="42"/>
          <w:szCs w:val="42"/>
        </w:rPr>
        <w:t xml:space="preserve">• 60 天：打通活动页、活码、热线和 CRM 的统一字段字典，形成第一版国内 GEO 周报。</w:t>
      </w:r>
    </w:p>
    <w:p>
      <w:pPr>
        <w:spacing w:before="0" w:after="120"/>
      </w:pPr>
      <w:r>
        <w:rPr>
          <w:sz w:val="42"/>
          <w:szCs w:val="42"/>
        </w:rPr>
        <w:t xml:space="preserve">• 90 天：扩展不同 AI 平台的来源编码规则，并比较不同平台带来的有效商机率差异。</w:t>
      </w:r>
    </w:p>
    <w:p>
      <w:pPr>
        <w:spacing w:before="180" w:after="120"/>
      </w:pPr>
      <w:r>
        <w:rPr>
          <w:sz w:val="56"/>
          <w:szCs w:val="56"/>
          <w:b/>
        </w:rPr>
        <w:t xml:space="preserve">置信度与缺口</w:t>
      </w:r>
    </w:p>
    <w:p>
      <w:pPr>
        <w:spacing w:before="0" w:after="120"/>
      </w:pPr>
      <w:r>
        <w:rPr>
          <w:sz w:val="42"/>
          <w:szCs w:val="42"/>
        </w:rPr>
        <w:t xml:space="preserve">• 本示例是公开合成样本，不对应任何真实企业、真实域名或真实经营数据。</w:t>
      </w:r>
    </w:p>
    <w:p>
      <w:pPr>
        <w:spacing w:before="0" w:after="120"/>
      </w:pPr>
      <w:r>
        <w:rPr>
          <w:sz w:val="42"/>
          <w:szCs w:val="42"/>
        </w:rPr>
        <w:t xml:space="preserve">• 所有指标、成熟度和流程都用于演示方法，不应被解读为真实市场结论。</w:t>
      </w:r>
    </w:p>
    <w:p>
      <w:pPr>
        <w:spacing w:before="0" w:after="120"/>
      </w:pPr>
      <w:r>
        <w:rPr>
          <w:sz w:val="42"/>
          <w:szCs w:val="42"/>
        </w:rPr>
        <w:t xml:space="preserve">• 如果用于真实项目，仍需用户补充实际官网结构、企微配置、CRM 字段、电话系统和销售流程。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Codex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岭序商机云 GEO 后端效果跟踪体系示例</dc:title>
  <dc:creator>yao-geo-tracking demo</dc:creator>
  <cp:lastModifiedBy>yao-geo-tracking demo</cp:lastModifiedBy>
  <dcterms:created xsi:type="dcterms:W3CDTF">2026-04-20T03:49:51Z</dcterms:created>
  <dcterms:modified xsi:type="dcterms:W3CDTF">2026-04-20T03:49:51Z</dcterms:modified>
</cp:coreProperties>
</file>